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8AD9" w14:textId="77777777" w:rsidR="006F6668" w:rsidRDefault="00F01952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8E3483">
            <w:rPr>
              <w:b/>
              <w:bCs/>
              <w:i/>
              <w:iCs/>
              <w:spacing w:val="5"/>
            </w:rPr>
            <w:t>Wi-ATSA Agenda</w:t>
          </w:r>
        </w:sdtContent>
      </w:sdt>
    </w:p>
    <w:p w14:paraId="7F5A7308" w14:textId="078C00FB" w:rsidR="00182907" w:rsidRDefault="00F01952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0-07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FD465F">
            <w:rPr>
              <w:rStyle w:val="Style2"/>
            </w:rPr>
            <w:t>7/13/2020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286BBA99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Pierre, Valerie Gonsalves, Lorri</w:t>
              </w:r>
              <w:r w:rsidR="00BA1E9C">
                <w:t xml:space="preserve">e Burns,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>Amy Karn, Rachel Kahn, Jon Dickey, Nicole Eul, Leslie Barfknecht</w:t>
              </w:r>
              <w:r w:rsidR="00FD465F">
                <w:t>, Brook Seume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581"/>
        <w:gridCol w:w="4277"/>
        <w:gridCol w:w="4240"/>
        <w:gridCol w:w="2762"/>
      </w:tblGrid>
      <w:tr w:rsidR="00035B79" w14:paraId="0CD0BCEF" w14:textId="77777777" w:rsidTr="006B1B3D">
        <w:tc>
          <w:tcPr>
            <w:tcW w:w="2606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4467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4357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430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964B64" w14:paraId="4EA79BA8" w14:textId="77777777" w:rsidTr="006B1B3D">
        <w:trPr>
          <w:trHeight w:val="432"/>
        </w:trPr>
        <w:tc>
          <w:tcPr>
            <w:tcW w:w="2606" w:type="dxa"/>
          </w:tcPr>
          <w:p w14:paraId="7E649449" w14:textId="71FF2573" w:rsidR="00964B64" w:rsidRDefault="00964B64">
            <w:r>
              <w:t>Election results</w:t>
            </w:r>
          </w:p>
        </w:tc>
        <w:tc>
          <w:tcPr>
            <w:tcW w:w="4467" w:type="dxa"/>
          </w:tcPr>
          <w:p w14:paraId="7399A91B" w14:textId="744C15A0" w:rsidR="00964B64" w:rsidRDefault="00964B64" w:rsidP="00FD465F">
            <w:r>
              <w:t>Current board members (Valerie Gonsalves, Lorrie Burns, David Thornton, Amy Karn, Rachel Kahn, Jon Dickey, Nicole Eul, Lindsay Wert, Leslie Barfknecht) elected to a new term. Welcome newly elected member, Brook Seume, to the board.</w:t>
            </w:r>
          </w:p>
        </w:tc>
        <w:tc>
          <w:tcPr>
            <w:tcW w:w="4357" w:type="dxa"/>
          </w:tcPr>
          <w:p w14:paraId="68F962EC" w14:textId="77777777" w:rsidR="00964B64" w:rsidRDefault="00964B64" w:rsidP="00FD465F">
            <w:pPr>
              <w:pStyle w:val="ListParagraph"/>
              <w:ind w:left="360"/>
            </w:pPr>
          </w:p>
        </w:tc>
        <w:tc>
          <w:tcPr>
            <w:tcW w:w="2430" w:type="dxa"/>
          </w:tcPr>
          <w:p w14:paraId="4254EA26" w14:textId="77777777" w:rsidR="00964B64" w:rsidRDefault="00964B64" w:rsidP="00732AF9">
            <w:pPr>
              <w:pStyle w:val="ListParagraph"/>
              <w:ind w:left="360"/>
            </w:pPr>
          </w:p>
        </w:tc>
      </w:tr>
      <w:tr w:rsidR="00035B79" w14:paraId="7124208A" w14:textId="77777777" w:rsidTr="006B1B3D">
        <w:trPr>
          <w:trHeight w:val="432"/>
        </w:trPr>
        <w:tc>
          <w:tcPr>
            <w:tcW w:w="2606" w:type="dxa"/>
          </w:tcPr>
          <w:p w14:paraId="3EECDF83" w14:textId="23C3A31F" w:rsidR="006F6668" w:rsidRDefault="00FD465F">
            <w:r>
              <w:t>Conference Review</w:t>
            </w:r>
          </w:p>
        </w:tc>
        <w:tc>
          <w:tcPr>
            <w:tcW w:w="4467" w:type="dxa"/>
          </w:tcPr>
          <w:p w14:paraId="1775A8C9" w14:textId="4D30D4DD" w:rsidR="003B5AF8" w:rsidRDefault="00964B64" w:rsidP="006B1B3D">
            <w:r>
              <w:t>Survey f</w:t>
            </w:r>
            <w:r w:rsidR="00FD465F">
              <w:t>eedback summary</w:t>
            </w:r>
            <w:r w:rsidR="00CF27B7">
              <w:t xml:space="preserve"> by Valerie</w:t>
            </w:r>
          </w:p>
          <w:p w14:paraId="6562F5AE" w14:textId="7B7CFE39" w:rsidR="002252B9" w:rsidRDefault="002252B9" w:rsidP="006B1B3D">
            <w:pPr>
              <w:pStyle w:val="ListParagraph"/>
              <w:numPr>
                <w:ilvl w:val="0"/>
                <w:numId w:val="5"/>
              </w:numPr>
            </w:pPr>
            <w:r>
              <w:t>Overall conference ratings mostly fell between good and excellent</w:t>
            </w:r>
          </w:p>
          <w:p w14:paraId="0531CC0B" w14:textId="656E2A3C" w:rsidR="002252B9" w:rsidRDefault="002252B9" w:rsidP="006B1B3D">
            <w:pPr>
              <w:pStyle w:val="ListParagraph"/>
              <w:numPr>
                <w:ilvl w:val="0"/>
                <w:numId w:val="5"/>
              </w:numPr>
            </w:pPr>
            <w:r>
              <w:t xml:space="preserve">Elizabeth and David’s presentation </w:t>
            </w:r>
            <w:r w:rsidR="006B1B3D">
              <w:t>received the highest ratings, and</w:t>
            </w:r>
            <w:r w:rsidR="00E513E3">
              <w:t xml:space="preserve"> Dan </w:t>
            </w:r>
            <w:proofErr w:type="spellStart"/>
            <w:r w:rsidR="00E513E3">
              <w:t>Murrie</w:t>
            </w:r>
            <w:proofErr w:type="spellEnd"/>
            <w:r w:rsidR="006B1B3D">
              <w:t xml:space="preserve"> </w:t>
            </w:r>
            <w:r w:rsidR="00E513E3">
              <w:t>the next best ratings.</w:t>
            </w:r>
          </w:p>
          <w:p w14:paraId="33BBF6E5" w14:textId="19D76C17" w:rsidR="002252B9" w:rsidRDefault="002252B9" w:rsidP="006B1B3D">
            <w:pPr>
              <w:pStyle w:val="ListParagraph"/>
              <w:numPr>
                <w:ilvl w:val="0"/>
                <w:numId w:val="5"/>
              </w:numPr>
            </w:pPr>
            <w:r>
              <w:t>We received</w:t>
            </w:r>
            <w:r w:rsidR="00E513E3">
              <w:t xml:space="preserve"> favorable</w:t>
            </w:r>
            <w:r>
              <w:t xml:space="preserve"> feedback on the online format</w:t>
            </w:r>
          </w:p>
          <w:p w14:paraId="785A7130" w14:textId="01455773" w:rsidR="00E513E3" w:rsidRDefault="006B1B3D" w:rsidP="006B1B3D">
            <w:pPr>
              <w:pStyle w:val="ListParagraph"/>
              <w:numPr>
                <w:ilvl w:val="0"/>
                <w:numId w:val="5"/>
              </w:numPr>
            </w:pPr>
            <w:r>
              <w:t xml:space="preserve">Discussion of how to best distribute surveys </w:t>
            </w:r>
            <w:r w:rsidR="00E513E3">
              <w:t>– need to send it in a way that it does not get lost in the chat</w:t>
            </w:r>
          </w:p>
          <w:p w14:paraId="50CD8B01" w14:textId="36FE398D" w:rsidR="00E513E3" w:rsidRDefault="00E513E3" w:rsidP="006B1B3D">
            <w:pPr>
              <w:pStyle w:val="ListParagraph"/>
              <w:numPr>
                <w:ilvl w:val="0"/>
                <w:numId w:val="5"/>
              </w:numPr>
            </w:pPr>
            <w:r>
              <w:t>People prefer online conference (67%)</w:t>
            </w:r>
          </w:p>
          <w:p w14:paraId="51F29649" w14:textId="059E9590" w:rsidR="00E513E3" w:rsidRDefault="00E513E3" w:rsidP="006B1B3D">
            <w:pPr>
              <w:pStyle w:val="ListParagraph"/>
              <w:numPr>
                <w:ilvl w:val="0"/>
                <w:numId w:val="5"/>
              </w:numPr>
            </w:pPr>
            <w:r>
              <w:t>Individuals appreciated opportunity to attend online, as they would not have been able to attend in-person</w:t>
            </w:r>
          </w:p>
          <w:p w14:paraId="5AE5355D" w14:textId="39121F74" w:rsidR="00E513E3" w:rsidRDefault="00E513E3" w:rsidP="006B1B3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Suggestion to allot time at beginning for announcements</w:t>
            </w:r>
          </w:p>
          <w:p w14:paraId="074D6ECD" w14:textId="4664774E" w:rsidR="00E513E3" w:rsidRDefault="00AB7C74" w:rsidP="006B1B3D">
            <w:pPr>
              <w:pStyle w:val="ListParagraph"/>
              <w:numPr>
                <w:ilvl w:val="0"/>
                <w:numId w:val="6"/>
              </w:numPr>
            </w:pPr>
            <w:r>
              <w:t>Suggestion for “Zoom lounge” – way to network virtually at breaks/lunch</w:t>
            </w:r>
          </w:p>
          <w:p w14:paraId="1741CCD2" w14:textId="77777777" w:rsidR="006B1B3D" w:rsidRDefault="006B1B3D" w:rsidP="006B1B3D">
            <w:pPr>
              <w:pStyle w:val="ListParagraph"/>
              <w:ind w:left="360"/>
            </w:pPr>
          </w:p>
          <w:p w14:paraId="37E8A21E" w14:textId="3E6A4B96" w:rsidR="006B1B3D" w:rsidRDefault="006B1B3D" w:rsidP="006B1B3D">
            <w:pPr>
              <w:pStyle w:val="ListParagraph"/>
              <w:numPr>
                <w:ilvl w:val="0"/>
                <w:numId w:val="4"/>
              </w:numPr>
            </w:pPr>
            <w:r>
              <w:t xml:space="preserve">Per Sharon, </w:t>
            </w:r>
            <w:r w:rsidR="00CD2F7D">
              <w:t>WiATSA was one of the first to host a large-scale webinar conference. ATSA representatives took part in our conference to help decide whether to shift to an online format</w:t>
            </w:r>
            <w:r>
              <w:t xml:space="preserve"> for the national conference</w:t>
            </w:r>
            <w:r w:rsidR="00CD2F7D">
              <w:t>. ATSA is now experiencing the burden of trying to assist other chapters in shifting to online format. They will now require payments to assist with the Zoom conference.</w:t>
            </w:r>
            <w:r w:rsidR="0085392D">
              <w:t xml:space="preserve"> </w:t>
            </w:r>
          </w:p>
          <w:p w14:paraId="0EE281CD" w14:textId="77777777" w:rsidR="006B1B3D" w:rsidRDefault="006B1B3D" w:rsidP="006B1B3D">
            <w:pPr>
              <w:pStyle w:val="ListParagraph"/>
              <w:ind w:left="360"/>
            </w:pPr>
          </w:p>
          <w:p w14:paraId="6A31FCF4" w14:textId="224B2574" w:rsidR="00460466" w:rsidRDefault="00FD465F" w:rsidP="006B1B3D">
            <w:pPr>
              <w:pStyle w:val="ListParagraph"/>
              <w:numPr>
                <w:ilvl w:val="0"/>
                <w:numId w:val="4"/>
              </w:numPr>
            </w:pPr>
            <w:r>
              <w:t>Profits</w:t>
            </w:r>
            <w:r w:rsidR="00460466">
              <w:t xml:space="preserve"> ($12,500) </w:t>
            </w:r>
          </w:p>
          <w:p w14:paraId="3BD25B6F" w14:textId="77CDE801" w:rsidR="0045759A" w:rsidRDefault="0045759A" w:rsidP="0045759A">
            <w:pPr>
              <w:pStyle w:val="ListParagraph"/>
              <w:numPr>
                <w:ilvl w:val="1"/>
                <w:numId w:val="2"/>
              </w:numPr>
            </w:pPr>
            <w:r>
              <w:t>2020 ATSA Conference stipends</w:t>
            </w:r>
          </w:p>
          <w:p w14:paraId="314A58FD" w14:textId="0923745B" w:rsidR="00460466" w:rsidRDefault="00460466" w:rsidP="0045759A">
            <w:pPr>
              <w:pStyle w:val="ListParagraph"/>
              <w:numPr>
                <w:ilvl w:val="1"/>
                <w:numId w:val="2"/>
              </w:numPr>
            </w:pPr>
            <w:r>
              <w:t>Pending ATSA conference fee, we will consider offering a stipend to each Board member</w:t>
            </w:r>
          </w:p>
          <w:p w14:paraId="20477165" w14:textId="3D397A6D" w:rsidR="00964B64" w:rsidRDefault="00964B64" w:rsidP="00964B64">
            <w:pPr>
              <w:pStyle w:val="ListParagraph"/>
              <w:numPr>
                <w:ilvl w:val="0"/>
                <w:numId w:val="2"/>
              </w:numPr>
            </w:pPr>
            <w:r>
              <w:t>Board sent thank you gifts to speakers who did not receive stipends</w:t>
            </w:r>
          </w:p>
        </w:tc>
        <w:tc>
          <w:tcPr>
            <w:tcW w:w="4357" w:type="dxa"/>
          </w:tcPr>
          <w:p w14:paraId="5EA93FD2" w14:textId="7E835F99" w:rsidR="00CF2441" w:rsidRDefault="00CF2441" w:rsidP="006B1B3D">
            <w:r>
              <w:lastRenderedPageBreak/>
              <w:t>Create document on Dropbox listing notes for next year’s conference</w:t>
            </w:r>
          </w:p>
          <w:p w14:paraId="56AE79CC" w14:textId="77777777" w:rsidR="00CF2441" w:rsidRDefault="00CF2441" w:rsidP="006B1B3D"/>
          <w:p w14:paraId="0D649FDC" w14:textId="1E023B6D" w:rsidR="006B1B3D" w:rsidRDefault="006B1B3D" w:rsidP="006B1B3D">
            <w:r>
              <w:t>Considerations for next year:</w:t>
            </w:r>
          </w:p>
          <w:p w14:paraId="685576A3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Combined in-person/online conference</w:t>
            </w:r>
          </w:p>
          <w:p w14:paraId="31B54280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Asynchronous option – consider offering piece meal buying options and offering royalties, possibly consult our attorney, management of this system would require our time</w:t>
            </w:r>
          </w:p>
          <w:p w14:paraId="11C508F0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Time zone issues (put WI-specific presentations in the early slot?)</w:t>
            </w:r>
          </w:p>
          <w:p w14:paraId="4EF489E5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 xml:space="preserve">Start earlier to include time for announcements. </w:t>
            </w:r>
          </w:p>
          <w:p w14:paraId="165B0490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Streamlined registration</w:t>
            </w:r>
          </w:p>
          <w:p w14:paraId="3CCAD125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Speaker internet connectivity problems</w:t>
            </w:r>
          </w:p>
          <w:p w14:paraId="4BC64132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Seeing presenters over video</w:t>
            </w:r>
          </w:p>
          <w:p w14:paraId="0FC00351" w14:textId="77777777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Presenter contracts</w:t>
            </w:r>
          </w:p>
          <w:p w14:paraId="1E571245" w14:textId="374170D8" w:rsidR="006B1B3D" w:rsidRDefault="006B1B3D" w:rsidP="006B1B3D">
            <w:pPr>
              <w:pStyle w:val="ListParagraph"/>
              <w:numPr>
                <w:ilvl w:val="0"/>
                <w:numId w:val="3"/>
              </w:numPr>
            </w:pPr>
            <w:r>
              <w:t>CEU clarification – Amy received many emails questioning 12 hours vs. 1.2 CEUs – in the future we can use the language “continuing education hours” – some individuals asked if there was a way to sign in or check in because they did not attend all of the conference</w:t>
            </w:r>
          </w:p>
          <w:p w14:paraId="153714E6" w14:textId="5E23CC07" w:rsidR="006B1B3D" w:rsidRDefault="006B1B3D" w:rsidP="006B1B3D">
            <w:pPr>
              <w:pStyle w:val="ListParagraph"/>
              <w:numPr>
                <w:ilvl w:val="0"/>
                <w:numId w:val="7"/>
              </w:numPr>
            </w:pPr>
            <w:r>
              <w:t>Per Jake, we should pay someone to run the conference. We could not handle the workload.</w:t>
            </w:r>
          </w:p>
          <w:p w14:paraId="7D29759F" w14:textId="77777777" w:rsidR="006B1B3D" w:rsidRDefault="006B1B3D" w:rsidP="006B1B3D">
            <w:pPr>
              <w:pStyle w:val="ListParagraph"/>
              <w:numPr>
                <w:ilvl w:val="0"/>
                <w:numId w:val="7"/>
              </w:numPr>
            </w:pPr>
            <w:r>
              <w:t>Consider setting timelines for when to make certain decisions related to the conference.</w:t>
            </w:r>
          </w:p>
          <w:p w14:paraId="3A924C33" w14:textId="77777777" w:rsidR="006B1B3D" w:rsidRDefault="006B1B3D" w:rsidP="006B1B3D">
            <w:pPr>
              <w:pStyle w:val="ListParagraph"/>
              <w:numPr>
                <w:ilvl w:val="0"/>
                <w:numId w:val="7"/>
              </w:numPr>
            </w:pPr>
            <w:r>
              <w:t>Need to pin down tech support as soon as possible</w:t>
            </w:r>
          </w:p>
          <w:p w14:paraId="198208B0" w14:textId="77777777" w:rsidR="006B1B3D" w:rsidRDefault="006B1B3D" w:rsidP="006B1B3D">
            <w:pPr>
              <w:pStyle w:val="ListParagraph"/>
              <w:numPr>
                <w:ilvl w:val="0"/>
                <w:numId w:val="7"/>
              </w:numPr>
            </w:pPr>
            <w:r>
              <w:t>Need to have contract for tech support</w:t>
            </w:r>
          </w:p>
          <w:p w14:paraId="2C93F858" w14:textId="77777777" w:rsidR="006B1B3D" w:rsidRDefault="006B1B3D" w:rsidP="006B1B3D">
            <w:pPr>
              <w:pStyle w:val="ListParagraph"/>
              <w:numPr>
                <w:ilvl w:val="0"/>
                <w:numId w:val="7"/>
              </w:numPr>
            </w:pPr>
            <w:r>
              <w:t>Consider adding our right to promote presenters in the presenter contract</w:t>
            </w:r>
          </w:p>
          <w:p w14:paraId="6FD5EA22" w14:textId="203DA2D8" w:rsidR="00CF2441" w:rsidRDefault="00CF2441" w:rsidP="00CF2441"/>
        </w:tc>
        <w:tc>
          <w:tcPr>
            <w:tcW w:w="2430" w:type="dxa"/>
          </w:tcPr>
          <w:p w14:paraId="7C840E43" w14:textId="69A09634" w:rsidR="003B5AF8" w:rsidRDefault="00CF2441" w:rsidP="00CF2441">
            <w:r>
              <w:lastRenderedPageBreak/>
              <w:t>Valerie</w:t>
            </w:r>
          </w:p>
        </w:tc>
      </w:tr>
      <w:tr w:rsidR="00035B79" w14:paraId="171B5143" w14:textId="77777777" w:rsidTr="006B1B3D">
        <w:trPr>
          <w:trHeight w:val="432"/>
        </w:trPr>
        <w:tc>
          <w:tcPr>
            <w:tcW w:w="2606" w:type="dxa"/>
          </w:tcPr>
          <w:p w14:paraId="1201463F" w14:textId="0B4E3D86" w:rsidR="006F6668" w:rsidRDefault="00FD465F">
            <w:r>
              <w:t>Subcommittees</w:t>
            </w:r>
          </w:p>
        </w:tc>
        <w:tc>
          <w:tcPr>
            <w:tcW w:w="4467" w:type="dxa"/>
          </w:tcPr>
          <w:p w14:paraId="2F39876B" w14:textId="59075D45" w:rsidR="006F6668" w:rsidRDefault="00F01952">
            <w:r>
              <w:t>Carolyn emailed board member roles document</w:t>
            </w:r>
            <w:r w:rsidR="00964B64">
              <w:t xml:space="preserve"> earlier on this date.</w:t>
            </w:r>
          </w:p>
          <w:p w14:paraId="77C35A3C" w14:textId="77777777" w:rsidR="006B1B3D" w:rsidRDefault="006B1B3D"/>
          <w:p w14:paraId="1B7DF125" w14:textId="77777777" w:rsidR="00513EA1" w:rsidRDefault="00513EA1">
            <w:r>
              <w:t>Leslie suggested committees with overlapping agendas meet outside of the board meetings to discuss goals</w:t>
            </w:r>
          </w:p>
          <w:p w14:paraId="069CFEFE" w14:textId="77777777" w:rsidR="00513EA1" w:rsidRDefault="00513EA1"/>
          <w:p w14:paraId="58A688C2" w14:textId="77777777" w:rsidR="00513EA1" w:rsidRDefault="00513EA1">
            <w:r>
              <w:t>Valerie suggested forming a strategic plan</w:t>
            </w:r>
          </w:p>
          <w:p w14:paraId="36D81659" w14:textId="77777777" w:rsidR="00F01952" w:rsidRDefault="00F01952" w:rsidP="00F01952"/>
          <w:p w14:paraId="55F098F5" w14:textId="012D02FB" w:rsidR="00513EA1" w:rsidRDefault="00513EA1" w:rsidP="00F01952">
            <w:r>
              <w:t>David suggested each committee lead come up with one SMART goal for their area.</w:t>
            </w:r>
          </w:p>
        </w:tc>
        <w:tc>
          <w:tcPr>
            <w:tcW w:w="4357" w:type="dxa"/>
          </w:tcPr>
          <w:p w14:paraId="1EC84AB6" w14:textId="77777777" w:rsidR="006B1B3D" w:rsidRDefault="006B1B3D" w:rsidP="006B1B3D">
            <w:r>
              <w:t>Table full discussion</w:t>
            </w:r>
          </w:p>
          <w:p w14:paraId="00888535" w14:textId="77777777" w:rsidR="00BA1E0A" w:rsidRDefault="00BA1E0A"/>
          <w:p w14:paraId="106B0086" w14:textId="1324CAD9" w:rsidR="006B1B3D" w:rsidRDefault="006B1B3D" w:rsidP="006B1B3D">
            <w:r>
              <w:t>If you are on a committee, consider your upcoming goals and budget needs</w:t>
            </w:r>
            <w:r>
              <w:t xml:space="preserve">, possibly hold </w:t>
            </w:r>
            <w:r w:rsidR="00CF2441">
              <w:t>a committee meeting before next board meeting</w:t>
            </w:r>
          </w:p>
          <w:p w14:paraId="1D673A9D" w14:textId="77777777" w:rsidR="00CF2441" w:rsidRDefault="00CF2441" w:rsidP="006B1B3D"/>
          <w:p w14:paraId="365B2775" w14:textId="0289EB1C" w:rsidR="006B1B3D" w:rsidRDefault="00CF2441" w:rsidP="006B1B3D">
            <w:r>
              <w:t xml:space="preserve">Dedicate time on board meeting agendas for </w:t>
            </w:r>
            <w:r w:rsidR="006B1B3D">
              <w:t>committee check-ins</w:t>
            </w:r>
          </w:p>
          <w:p w14:paraId="6777FCE0" w14:textId="77777777" w:rsidR="00F01952" w:rsidRDefault="00F01952"/>
          <w:p w14:paraId="6D2B710E" w14:textId="5F44A4ED" w:rsidR="006B1B3D" w:rsidRDefault="006B1B3D">
            <w:r>
              <w:lastRenderedPageBreak/>
              <w:t>Review board role document and reassess your role interests</w:t>
            </w:r>
          </w:p>
          <w:p w14:paraId="41DEE427" w14:textId="77777777" w:rsidR="00CF2441" w:rsidRDefault="00CF2441"/>
          <w:p w14:paraId="0A28C014" w14:textId="1EE38556" w:rsidR="00CF2441" w:rsidRDefault="00CF2441">
            <w:r>
              <w:t>Conference committee could meet with Jake to talk about how to readjust the conference responsibilities</w:t>
            </w:r>
          </w:p>
        </w:tc>
        <w:tc>
          <w:tcPr>
            <w:tcW w:w="2430" w:type="dxa"/>
          </w:tcPr>
          <w:p w14:paraId="5781CBA9" w14:textId="77777777" w:rsidR="006F6668" w:rsidRDefault="006F6668"/>
          <w:p w14:paraId="219172A4" w14:textId="77777777" w:rsidR="00CF2441" w:rsidRDefault="00CF2441"/>
          <w:p w14:paraId="16015DA6" w14:textId="77777777" w:rsidR="00CF2441" w:rsidRDefault="00CF2441">
            <w:r>
              <w:t>All committees</w:t>
            </w:r>
          </w:p>
          <w:p w14:paraId="38C82EB3" w14:textId="77777777" w:rsidR="00CF2441" w:rsidRDefault="00CF2441"/>
          <w:p w14:paraId="0C2ADCDE" w14:textId="77777777" w:rsidR="00CF2441" w:rsidRDefault="00CF2441"/>
          <w:p w14:paraId="26031624" w14:textId="77777777" w:rsidR="00CF2441" w:rsidRDefault="00CF2441"/>
          <w:p w14:paraId="2C677ACF" w14:textId="77777777" w:rsidR="00CF2441" w:rsidRDefault="00CF2441"/>
          <w:p w14:paraId="27293EF0" w14:textId="77777777" w:rsidR="00CF2441" w:rsidRDefault="00CF2441">
            <w:r>
              <w:t>Carolyn</w:t>
            </w:r>
          </w:p>
          <w:p w14:paraId="2CB89315" w14:textId="77777777" w:rsidR="00CF2441" w:rsidRDefault="00CF2441"/>
          <w:p w14:paraId="5B387DEC" w14:textId="77777777" w:rsidR="00CF2441" w:rsidRDefault="00CF2441"/>
          <w:p w14:paraId="3EEC059A" w14:textId="77777777" w:rsidR="00CF2441" w:rsidRDefault="00CF2441"/>
          <w:p w14:paraId="356C856E" w14:textId="77777777" w:rsidR="00CF2441" w:rsidRDefault="00CF2441">
            <w:r>
              <w:lastRenderedPageBreak/>
              <w:t>All Board members</w:t>
            </w:r>
          </w:p>
          <w:p w14:paraId="1897F203" w14:textId="77777777" w:rsidR="00CF2441" w:rsidRDefault="00CF2441"/>
          <w:p w14:paraId="703BFD0C" w14:textId="77777777" w:rsidR="00CF2441" w:rsidRDefault="00CF2441"/>
          <w:p w14:paraId="585D8745" w14:textId="7F74DC2F" w:rsidR="00CF2441" w:rsidRDefault="00CF2441">
            <w:r>
              <w:t>Conference committee</w:t>
            </w:r>
          </w:p>
        </w:tc>
      </w:tr>
      <w:tr w:rsidR="00035B79" w14:paraId="7B19471E" w14:textId="77777777" w:rsidTr="006B1B3D">
        <w:trPr>
          <w:trHeight w:val="432"/>
        </w:trPr>
        <w:tc>
          <w:tcPr>
            <w:tcW w:w="2606" w:type="dxa"/>
          </w:tcPr>
          <w:p w14:paraId="0E094019" w14:textId="464C2C1C" w:rsidR="006F6668" w:rsidRDefault="00FD465F">
            <w:r>
              <w:t>2021 WiATSA Conference</w:t>
            </w:r>
            <w:r w:rsidR="0045759A">
              <w:t xml:space="preserve"> </w:t>
            </w:r>
          </w:p>
        </w:tc>
        <w:tc>
          <w:tcPr>
            <w:tcW w:w="4467" w:type="dxa"/>
          </w:tcPr>
          <w:p w14:paraId="13ECC0DF" w14:textId="324EA78C" w:rsidR="00342E64" w:rsidRDefault="00373075">
            <w:r>
              <w:t xml:space="preserve">Nicole inquired about breakout sessions to be more responsive to specific audiences. </w:t>
            </w:r>
          </w:p>
        </w:tc>
        <w:tc>
          <w:tcPr>
            <w:tcW w:w="4357" w:type="dxa"/>
          </w:tcPr>
          <w:p w14:paraId="7CAFF0EB" w14:textId="0E7E8073" w:rsidR="00BA1E0A" w:rsidRDefault="00CF2441">
            <w:r>
              <w:t>Consider the pandemic status and re-evaluate closer to next year’s conference.</w:t>
            </w:r>
          </w:p>
        </w:tc>
        <w:tc>
          <w:tcPr>
            <w:tcW w:w="2430" w:type="dxa"/>
          </w:tcPr>
          <w:p w14:paraId="04BA5346" w14:textId="489531FA" w:rsidR="006F6668" w:rsidRDefault="00CF2441">
            <w:r>
              <w:t>Conference committee</w:t>
            </w:r>
          </w:p>
        </w:tc>
      </w:tr>
      <w:tr w:rsidR="00035B79" w14:paraId="452ECC39" w14:textId="77777777" w:rsidTr="006B1B3D">
        <w:trPr>
          <w:trHeight w:val="432"/>
        </w:trPr>
        <w:tc>
          <w:tcPr>
            <w:tcW w:w="2606" w:type="dxa"/>
          </w:tcPr>
          <w:p w14:paraId="13CA4DED" w14:textId="472E1036" w:rsidR="006F6668" w:rsidRDefault="002252B9">
            <w:r>
              <w:t>Next meeting</w:t>
            </w:r>
          </w:p>
        </w:tc>
        <w:tc>
          <w:tcPr>
            <w:tcW w:w="4467" w:type="dxa"/>
          </w:tcPr>
          <w:p w14:paraId="74F04E7B" w14:textId="1EAB2455" w:rsidR="006F6668" w:rsidRDefault="00513EA1">
            <w:r>
              <w:t>No meeting in August</w:t>
            </w:r>
            <w:r w:rsidR="00DB7707">
              <w:t xml:space="preserve"> </w:t>
            </w:r>
          </w:p>
          <w:p w14:paraId="531C32AC" w14:textId="39ACAAB1" w:rsidR="00513EA1" w:rsidRDefault="00373075">
            <w:r>
              <w:t>9/14/20 at 6:15pm</w:t>
            </w:r>
          </w:p>
        </w:tc>
        <w:tc>
          <w:tcPr>
            <w:tcW w:w="4357" w:type="dxa"/>
          </w:tcPr>
          <w:p w14:paraId="7BD0C573" w14:textId="0CE7A33B" w:rsidR="006F6668" w:rsidRDefault="00CF2441">
            <w:r>
              <w:t>Consider holding committee meetings in lieu of August Board meeting</w:t>
            </w:r>
          </w:p>
        </w:tc>
        <w:tc>
          <w:tcPr>
            <w:tcW w:w="2430" w:type="dxa"/>
          </w:tcPr>
          <w:p w14:paraId="1333CC3C" w14:textId="77777777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F01952">
      <w:r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14:paraId="0AFB8B22" w14:textId="77777777" w:rsidR="003F08EB" w:rsidRDefault="00F01952">
      <w:r>
        <w:pict w14:anchorId="1E6BBE1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E2689"/>
    <w:multiLevelType w:val="hybridMultilevel"/>
    <w:tmpl w:val="39A60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8295D"/>
    <w:multiLevelType w:val="hybridMultilevel"/>
    <w:tmpl w:val="2A8A3A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A73B0"/>
    <w:multiLevelType w:val="hybridMultilevel"/>
    <w:tmpl w:val="09BAA9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2001F"/>
    <w:multiLevelType w:val="hybridMultilevel"/>
    <w:tmpl w:val="A02C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94E09"/>
    <w:multiLevelType w:val="hybridMultilevel"/>
    <w:tmpl w:val="C3621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D4E80"/>
    <w:multiLevelType w:val="hybridMultilevel"/>
    <w:tmpl w:val="823E00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35B79"/>
    <w:rsid w:val="0010259C"/>
    <w:rsid w:val="00103479"/>
    <w:rsid w:val="001365A5"/>
    <w:rsid w:val="00182907"/>
    <w:rsid w:val="002053B8"/>
    <w:rsid w:val="002252B9"/>
    <w:rsid w:val="002A698B"/>
    <w:rsid w:val="002B2CDB"/>
    <w:rsid w:val="002D7AE4"/>
    <w:rsid w:val="002E07B5"/>
    <w:rsid w:val="00342E64"/>
    <w:rsid w:val="00351B03"/>
    <w:rsid w:val="00364A34"/>
    <w:rsid w:val="00373075"/>
    <w:rsid w:val="00391806"/>
    <w:rsid w:val="003B134F"/>
    <w:rsid w:val="003B5AF8"/>
    <w:rsid w:val="003F08EB"/>
    <w:rsid w:val="00435F78"/>
    <w:rsid w:val="0045759A"/>
    <w:rsid w:val="00460466"/>
    <w:rsid w:val="004620DF"/>
    <w:rsid w:val="004D31E7"/>
    <w:rsid w:val="00513EA1"/>
    <w:rsid w:val="00520913"/>
    <w:rsid w:val="005A7923"/>
    <w:rsid w:val="005B37E1"/>
    <w:rsid w:val="005C2F56"/>
    <w:rsid w:val="005D0BDB"/>
    <w:rsid w:val="006955D9"/>
    <w:rsid w:val="006A5C43"/>
    <w:rsid w:val="006B1B3D"/>
    <w:rsid w:val="006F6668"/>
    <w:rsid w:val="00720B50"/>
    <w:rsid w:val="00732AF9"/>
    <w:rsid w:val="00734C00"/>
    <w:rsid w:val="00794B46"/>
    <w:rsid w:val="007A2793"/>
    <w:rsid w:val="00817C35"/>
    <w:rsid w:val="00852DA6"/>
    <w:rsid w:val="0085392D"/>
    <w:rsid w:val="008E3483"/>
    <w:rsid w:val="00964B64"/>
    <w:rsid w:val="009C34BE"/>
    <w:rsid w:val="009C7818"/>
    <w:rsid w:val="00AB7C74"/>
    <w:rsid w:val="00B03D39"/>
    <w:rsid w:val="00B07D76"/>
    <w:rsid w:val="00B3628F"/>
    <w:rsid w:val="00BA1E0A"/>
    <w:rsid w:val="00BA1E9C"/>
    <w:rsid w:val="00BE0BB9"/>
    <w:rsid w:val="00BE75A6"/>
    <w:rsid w:val="00C2001B"/>
    <w:rsid w:val="00CA6EA1"/>
    <w:rsid w:val="00CD2F7D"/>
    <w:rsid w:val="00CF2441"/>
    <w:rsid w:val="00CF27B7"/>
    <w:rsid w:val="00D0031A"/>
    <w:rsid w:val="00D303BE"/>
    <w:rsid w:val="00D724E9"/>
    <w:rsid w:val="00D9049C"/>
    <w:rsid w:val="00D90788"/>
    <w:rsid w:val="00DB7707"/>
    <w:rsid w:val="00E3556B"/>
    <w:rsid w:val="00E44CDC"/>
    <w:rsid w:val="00E513E3"/>
    <w:rsid w:val="00E84EF3"/>
    <w:rsid w:val="00EE18DB"/>
    <w:rsid w:val="00EF0E48"/>
    <w:rsid w:val="00F01952"/>
    <w:rsid w:val="00F166B1"/>
    <w:rsid w:val="00FB6AF9"/>
    <w:rsid w:val="00FD28EB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2C2064"/>
    <w:rsid w:val="003C46B6"/>
    <w:rsid w:val="00571E97"/>
    <w:rsid w:val="00654221"/>
    <w:rsid w:val="008C6392"/>
    <w:rsid w:val="009F0DD3"/>
    <w:rsid w:val="00AD0A33"/>
    <w:rsid w:val="00AF3FDC"/>
    <w:rsid w:val="00BF3E70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12</cp:revision>
  <dcterms:created xsi:type="dcterms:W3CDTF">2020-07-13T23:11:00Z</dcterms:created>
  <dcterms:modified xsi:type="dcterms:W3CDTF">2020-08-19T16:42:00Z</dcterms:modified>
</cp:coreProperties>
</file>